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637FB" w14:textId="77777777" w:rsidR="00811835" w:rsidRPr="003D5C40" w:rsidRDefault="00811835" w:rsidP="00811835">
      <w:pPr>
        <w:pStyle w:val="Default"/>
        <w:jc w:val="both"/>
        <w:rPr>
          <w:rFonts w:asciiTheme="minorHAnsi" w:hAnsiTheme="minorHAnsi"/>
        </w:rPr>
      </w:pPr>
      <w:r w:rsidRPr="003D5C40">
        <w:rPr>
          <w:rFonts w:asciiTheme="minorHAnsi" w:hAnsiTheme="minorHAnsi"/>
        </w:rPr>
        <w:t xml:space="preserve">A continuación encontrará un listado de recomendaciones valiosas, es muy importante que </w:t>
      </w:r>
      <w:r w:rsidRPr="003D5C40">
        <w:rPr>
          <w:rFonts w:asciiTheme="minorHAnsi" w:hAnsiTheme="minorHAnsi"/>
          <w:b/>
          <w:bCs/>
        </w:rPr>
        <w:t>lea la información con detenimiento y que cualquier inquietud que le genere, por simple que parezca, la comparta con el funcionario que se las entrega</w:t>
      </w:r>
      <w:r w:rsidRPr="003D5C40">
        <w:rPr>
          <w:rFonts w:asciiTheme="minorHAnsi" w:hAnsiTheme="minorHAnsi"/>
        </w:rPr>
        <w:t xml:space="preserve">. Siga las recomendaciones dadas y tenga en cuenta que seguirlas es clave para garantizar el éxito del procedimiento a realizar. </w:t>
      </w:r>
    </w:p>
    <w:p w14:paraId="5F8E831B" w14:textId="77777777" w:rsidR="00464FCB" w:rsidRPr="003D5C40" w:rsidRDefault="00464FCB" w:rsidP="00811835">
      <w:pPr>
        <w:pStyle w:val="Default"/>
        <w:jc w:val="both"/>
        <w:rPr>
          <w:rFonts w:asciiTheme="minorHAnsi" w:hAnsiTheme="minorHAnsi"/>
        </w:rPr>
      </w:pPr>
    </w:p>
    <w:p w14:paraId="79488470" w14:textId="77777777" w:rsidR="00B23E02" w:rsidRPr="003D5C40" w:rsidRDefault="00B23E02" w:rsidP="00B23E02">
      <w:pPr>
        <w:pStyle w:val="Default"/>
        <w:jc w:val="center"/>
        <w:rPr>
          <w:rFonts w:asciiTheme="minorHAnsi" w:hAnsiTheme="minorHAnsi"/>
          <w:b/>
          <w:bCs/>
          <w:sz w:val="28"/>
        </w:rPr>
      </w:pPr>
      <w:r w:rsidRPr="003D5C40">
        <w:rPr>
          <w:rFonts w:asciiTheme="minorHAnsi" w:hAnsiTheme="minorHAnsi"/>
          <w:b/>
          <w:bCs/>
          <w:sz w:val="28"/>
        </w:rPr>
        <w:t>Recomendaciones previas a la aplicación de medicamentos por vía intradérmica, subcutánea o intramuscular.</w:t>
      </w:r>
    </w:p>
    <w:p w14:paraId="6E0DB086" w14:textId="77777777" w:rsidR="00B23E02" w:rsidRPr="003D5C40" w:rsidRDefault="00B23E02" w:rsidP="00B23E02">
      <w:pPr>
        <w:pStyle w:val="Default"/>
        <w:jc w:val="center"/>
        <w:rPr>
          <w:rFonts w:asciiTheme="minorHAnsi" w:hAnsiTheme="minorHAnsi"/>
          <w:b/>
          <w:bCs/>
        </w:rPr>
      </w:pPr>
    </w:p>
    <w:p w14:paraId="1E39FDFE" w14:textId="77777777" w:rsidR="00B23E02" w:rsidRPr="003D5C40" w:rsidRDefault="00B23E02" w:rsidP="00B23E02">
      <w:pPr>
        <w:pStyle w:val="Default"/>
        <w:jc w:val="both"/>
        <w:rPr>
          <w:rFonts w:asciiTheme="minorHAnsi" w:hAnsiTheme="minorHAnsi"/>
        </w:rPr>
      </w:pPr>
      <w:r w:rsidRPr="003D5C40">
        <w:rPr>
          <w:rFonts w:asciiTheme="minorHAnsi" w:hAnsiTheme="minorHAnsi"/>
          <w:b/>
          <w:bCs/>
        </w:rPr>
        <w:t>1</w:t>
      </w:r>
      <w:r w:rsidRPr="003D5C40">
        <w:rPr>
          <w:rFonts w:asciiTheme="minorHAnsi" w:hAnsiTheme="minorHAnsi"/>
        </w:rPr>
        <w:t>. Traer Autorización del procedimiento vigente.</w:t>
      </w:r>
    </w:p>
    <w:p w14:paraId="31D1AFBF" w14:textId="77777777" w:rsidR="00B23E02" w:rsidRPr="003D5C40" w:rsidRDefault="00BE65B8" w:rsidP="00D941F8">
      <w:pPr>
        <w:pStyle w:val="Default"/>
        <w:jc w:val="both"/>
        <w:rPr>
          <w:rFonts w:asciiTheme="minorHAnsi" w:hAnsiTheme="minorHAnsi"/>
        </w:rPr>
      </w:pPr>
      <w:r w:rsidRPr="003D5C40">
        <w:rPr>
          <w:rFonts w:asciiTheme="minorHAnsi" w:hAnsiTheme="minorHAnsi"/>
          <w:b/>
          <w:bCs/>
        </w:rPr>
        <w:t>2</w:t>
      </w:r>
      <w:r w:rsidR="00B23E02" w:rsidRPr="003D5C40">
        <w:rPr>
          <w:rFonts w:asciiTheme="minorHAnsi" w:hAnsiTheme="minorHAnsi"/>
          <w:b/>
          <w:bCs/>
        </w:rPr>
        <w:t>.</w:t>
      </w:r>
      <w:r w:rsidR="00B23E02" w:rsidRPr="003D5C40">
        <w:rPr>
          <w:rFonts w:asciiTheme="minorHAnsi" w:hAnsiTheme="minorHAnsi"/>
        </w:rPr>
        <w:t xml:space="preserve"> La facturación se realizará el día </w:t>
      </w:r>
      <w:r w:rsidR="00D941F8" w:rsidRPr="003D5C40">
        <w:rPr>
          <w:rFonts w:asciiTheme="minorHAnsi" w:hAnsiTheme="minorHAnsi"/>
        </w:rPr>
        <w:t>de la administración del medicamento</w:t>
      </w:r>
      <w:r w:rsidR="00B23E02" w:rsidRPr="003D5C40">
        <w:rPr>
          <w:rFonts w:asciiTheme="minorHAnsi" w:hAnsiTheme="minorHAnsi"/>
        </w:rPr>
        <w:t>.</w:t>
      </w:r>
    </w:p>
    <w:p w14:paraId="54500E3F"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3</w:t>
      </w:r>
      <w:r w:rsidR="00B23E02" w:rsidRPr="003D5C40">
        <w:rPr>
          <w:rFonts w:asciiTheme="minorHAnsi" w:hAnsiTheme="minorHAnsi"/>
        </w:rPr>
        <w:t>. Presentarse 20 minutos antes de la hora indicada para el procedimiento con la finalidad de realizar la facturación y diligenciamiento de consentimiento informado.</w:t>
      </w:r>
    </w:p>
    <w:p w14:paraId="1E3F7B41"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4</w:t>
      </w:r>
      <w:r w:rsidR="00B23E02" w:rsidRPr="003D5C40">
        <w:rPr>
          <w:rFonts w:asciiTheme="minorHAnsi" w:hAnsiTheme="minorHAnsi"/>
          <w:b/>
          <w:bCs/>
        </w:rPr>
        <w:t>.</w:t>
      </w:r>
      <w:r w:rsidR="00B23E02" w:rsidRPr="003D5C40">
        <w:rPr>
          <w:rFonts w:asciiTheme="minorHAnsi" w:hAnsiTheme="minorHAnsi"/>
        </w:rPr>
        <w:t xml:space="preserve"> Se sugiere acudir con un acompañante mayor de edad.</w:t>
      </w:r>
    </w:p>
    <w:p w14:paraId="04682377"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5</w:t>
      </w:r>
      <w:r w:rsidR="00B23E02" w:rsidRPr="003D5C40">
        <w:rPr>
          <w:rFonts w:asciiTheme="minorHAnsi" w:hAnsiTheme="minorHAnsi"/>
          <w:b/>
          <w:bCs/>
        </w:rPr>
        <w:t>.</w:t>
      </w:r>
      <w:r w:rsidR="00B23E02" w:rsidRPr="003D5C40">
        <w:rPr>
          <w:rFonts w:asciiTheme="minorHAnsi" w:hAnsiTheme="minorHAnsi"/>
        </w:rPr>
        <w:t xml:space="preserve"> Todo menor de 14 años debe acudir con alguno de sus padres o el representante legal, en caso de no poder asistir con ninguno de los anteriores, el menor debe presentarse con un acompañante (mayor de edad), junto con una carta autorizando al acompañante (citando el nombre de la persona autorizada) para la toma de decisiones derivadas del procedimiento y por ende a dar su firma en el consentimiento informado.</w:t>
      </w:r>
    </w:p>
    <w:p w14:paraId="2A253E36"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6</w:t>
      </w:r>
      <w:r w:rsidR="00B23E02" w:rsidRPr="003D5C40">
        <w:rPr>
          <w:rFonts w:asciiTheme="minorHAnsi" w:hAnsiTheme="minorHAnsi"/>
        </w:rPr>
        <w:t xml:space="preserve">. Informe cualquier situación de cambios en su salud </w:t>
      </w:r>
      <w:r w:rsidR="009C07CD" w:rsidRPr="003D5C40">
        <w:rPr>
          <w:rFonts w:asciiTheme="minorHAnsi" w:hAnsiTheme="minorHAnsi"/>
        </w:rPr>
        <w:t>previa</w:t>
      </w:r>
      <w:r w:rsidR="00B23E02" w:rsidRPr="003D5C40">
        <w:rPr>
          <w:rFonts w:asciiTheme="minorHAnsi" w:hAnsiTheme="minorHAnsi"/>
        </w:rPr>
        <w:t xml:space="preserve"> al procedimiento.</w:t>
      </w:r>
    </w:p>
    <w:p w14:paraId="71D05702"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7</w:t>
      </w:r>
      <w:r w:rsidR="00B23E02" w:rsidRPr="003D5C40">
        <w:rPr>
          <w:rFonts w:asciiTheme="minorHAnsi" w:hAnsiTheme="minorHAnsi"/>
        </w:rPr>
        <w:t>. Recuerde que debe contar con disponibilidad de tiempo para la realización del procedimiento, especialmente si se trata de aplicación de penicilina ya que la interpretación de la prueba tarda mínimo 20 minutos con el fin de determinar si existe o no reacción alérgica al medicamento.</w:t>
      </w:r>
    </w:p>
    <w:p w14:paraId="60A6ED2C"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8</w:t>
      </w:r>
      <w:r w:rsidR="00B23E02" w:rsidRPr="003D5C40">
        <w:rPr>
          <w:rFonts w:asciiTheme="minorHAnsi" w:hAnsiTheme="minorHAnsi"/>
        </w:rPr>
        <w:t>. Compruebe en la farmacia que el medicamento entregado corresponde al formulado por su médico tratante, verifique que el empaque venga en óptimas condiciones, y asegúrese de revisar que el medicamento no este vencido, ni tenga un mal aspecto.</w:t>
      </w:r>
    </w:p>
    <w:p w14:paraId="7EE59E27"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9</w:t>
      </w:r>
      <w:r w:rsidR="00B23E02" w:rsidRPr="003D5C40">
        <w:rPr>
          <w:rFonts w:asciiTheme="minorHAnsi" w:hAnsiTheme="minorHAnsi"/>
          <w:b/>
          <w:bCs/>
        </w:rPr>
        <w:t>.</w:t>
      </w:r>
      <w:r w:rsidR="00B23E02" w:rsidRPr="003D5C40">
        <w:rPr>
          <w:rFonts w:asciiTheme="minorHAnsi" w:hAnsiTheme="minorHAnsi"/>
        </w:rPr>
        <w:t xml:space="preserve"> No ingiera bebidas alcohólicas, esto puede alterar el efecto del medicamento potencializando su acción terapéutica, o disminuyendo su absorción.</w:t>
      </w:r>
    </w:p>
    <w:p w14:paraId="49F130F5"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10</w:t>
      </w:r>
      <w:r w:rsidR="00B23E02" w:rsidRPr="003D5C40">
        <w:rPr>
          <w:rFonts w:asciiTheme="minorHAnsi" w:hAnsiTheme="minorHAnsi"/>
          <w:b/>
          <w:bCs/>
        </w:rPr>
        <w:t>.</w:t>
      </w:r>
      <w:r w:rsidR="00B23E02" w:rsidRPr="003D5C40">
        <w:rPr>
          <w:rFonts w:asciiTheme="minorHAnsi" w:hAnsiTheme="minorHAnsi"/>
        </w:rPr>
        <w:t xml:space="preserve"> Trate de liberar la tensión emocional que le genera el hecho de ser inyectado manejando su respiración y resolviendo toda duda que le genere inseguridad en el procedimiento para que pueda colaborar con la persona que lo está atendiendo. Es importante que libere su tensión para que no genere movimientos inesperados que puedan causar accidentes para usted o para el personal de salud.</w:t>
      </w:r>
    </w:p>
    <w:p w14:paraId="44F00B55" w14:textId="77777777" w:rsidR="00B23E02" w:rsidRPr="003D5C40" w:rsidRDefault="00BE65B8" w:rsidP="00B23E02">
      <w:pPr>
        <w:pStyle w:val="Default"/>
        <w:jc w:val="both"/>
        <w:rPr>
          <w:rFonts w:asciiTheme="minorHAnsi" w:hAnsiTheme="minorHAnsi"/>
        </w:rPr>
      </w:pPr>
      <w:r w:rsidRPr="003D5C40">
        <w:rPr>
          <w:rFonts w:asciiTheme="minorHAnsi" w:hAnsiTheme="minorHAnsi"/>
          <w:b/>
          <w:bCs/>
        </w:rPr>
        <w:t>11</w:t>
      </w:r>
      <w:r w:rsidR="00B23E02" w:rsidRPr="003D5C40">
        <w:rPr>
          <w:rFonts w:asciiTheme="minorHAnsi" w:hAnsiTheme="minorHAnsi"/>
          <w:b/>
          <w:bCs/>
        </w:rPr>
        <w:t>.</w:t>
      </w:r>
      <w:r w:rsidR="00B23E02" w:rsidRPr="003D5C40">
        <w:rPr>
          <w:rFonts w:asciiTheme="minorHAnsi" w:hAnsiTheme="minorHAnsi"/>
        </w:rPr>
        <w:t xml:space="preserve"> Colabore con el personal de Enfermería, para adoptar una posición cómoda y adecuada para el procedimiento.</w:t>
      </w:r>
    </w:p>
    <w:p w14:paraId="47EF9E09" w14:textId="77777777" w:rsidR="00811835" w:rsidRPr="003D5C40" w:rsidRDefault="00BE65B8" w:rsidP="00B23E02">
      <w:pPr>
        <w:pStyle w:val="Default"/>
        <w:jc w:val="both"/>
        <w:rPr>
          <w:rFonts w:asciiTheme="minorHAnsi" w:hAnsiTheme="minorHAnsi"/>
        </w:rPr>
      </w:pPr>
      <w:r w:rsidRPr="003D5C40">
        <w:rPr>
          <w:rFonts w:asciiTheme="minorHAnsi" w:hAnsiTheme="minorHAnsi"/>
          <w:b/>
          <w:bCs/>
        </w:rPr>
        <w:t>12</w:t>
      </w:r>
      <w:r w:rsidR="00B23E02" w:rsidRPr="003D5C40">
        <w:rPr>
          <w:rFonts w:asciiTheme="minorHAnsi" w:hAnsiTheme="minorHAnsi"/>
          <w:b/>
          <w:bCs/>
        </w:rPr>
        <w:t>.</w:t>
      </w:r>
      <w:r w:rsidR="00B23E02" w:rsidRPr="003D5C40">
        <w:rPr>
          <w:rFonts w:asciiTheme="minorHAnsi" w:hAnsiTheme="minorHAnsi"/>
        </w:rPr>
        <w:t xml:space="preserve"> Informe antes de ser inyectado, si presenta alguna condición de salud que usted crea que impide realizar el procedimiento o si es alérgico a algún medicamento.</w:t>
      </w:r>
    </w:p>
    <w:p w14:paraId="4E8E9729" w14:textId="77777777" w:rsidR="00811835" w:rsidRPr="003D5C40" w:rsidRDefault="00811835" w:rsidP="00811835">
      <w:pPr>
        <w:pStyle w:val="Default"/>
        <w:jc w:val="both"/>
        <w:rPr>
          <w:rFonts w:asciiTheme="minorHAnsi" w:hAnsiTheme="minorHAnsi"/>
          <w:noProof/>
          <w:lang w:eastAsia="es-CO"/>
        </w:rPr>
      </w:pPr>
    </w:p>
    <w:p w14:paraId="3358C864" w14:textId="5946C241" w:rsidR="00BB4B97" w:rsidRDefault="00BB4B97" w:rsidP="00256C60">
      <w:pPr>
        <w:pStyle w:val="Default"/>
        <w:tabs>
          <w:tab w:val="left" w:pos="3799"/>
        </w:tabs>
        <w:jc w:val="both"/>
        <w:rPr>
          <w:sz w:val="22"/>
          <w:szCs w:val="22"/>
        </w:rPr>
      </w:pPr>
      <w:bookmarkStart w:id="0" w:name="_GoBack"/>
      <w:bookmarkEnd w:id="0"/>
    </w:p>
    <w:p w14:paraId="2A6AE821" w14:textId="625814BA" w:rsidR="00BB4B97" w:rsidRDefault="00BB4B97" w:rsidP="00256C60">
      <w:pPr>
        <w:pStyle w:val="Default"/>
        <w:tabs>
          <w:tab w:val="left" w:pos="3799"/>
        </w:tabs>
        <w:jc w:val="both"/>
        <w:rPr>
          <w:sz w:val="22"/>
          <w:szCs w:val="22"/>
        </w:rPr>
      </w:pPr>
    </w:p>
    <w:p w14:paraId="681FFC22" w14:textId="2E189904" w:rsidR="00BB4B97" w:rsidRDefault="00BB4B97" w:rsidP="00256C60">
      <w:pPr>
        <w:pStyle w:val="Default"/>
        <w:tabs>
          <w:tab w:val="left" w:pos="3799"/>
        </w:tabs>
        <w:jc w:val="both"/>
        <w:rPr>
          <w:sz w:val="22"/>
          <w:szCs w:val="22"/>
        </w:rPr>
      </w:pPr>
    </w:p>
    <w:sectPr w:rsidR="00BB4B97" w:rsidSect="00467A96">
      <w:headerReference w:type="default" r:id="rId7"/>
      <w:footerReference w:type="default" r:id="rId8"/>
      <w:pgSz w:w="12240" w:h="15840"/>
      <w:pgMar w:top="1417" w:right="1701" w:bottom="851"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A3745" w14:textId="77777777" w:rsidR="001A2349" w:rsidRDefault="001A2349" w:rsidP="00467A96">
      <w:pPr>
        <w:spacing w:after="0" w:line="240" w:lineRule="auto"/>
      </w:pPr>
      <w:r>
        <w:separator/>
      </w:r>
    </w:p>
  </w:endnote>
  <w:endnote w:type="continuationSeparator" w:id="0">
    <w:p w14:paraId="77B0BB9E" w14:textId="77777777" w:rsidR="001A2349" w:rsidRDefault="001A2349" w:rsidP="0046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63543" w14:textId="77777777" w:rsidR="00C32A36" w:rsidRDefault="00C32A36" w:rsidP="00811835">
    <w:pPr>
      <w:pStyle w:val="Piedepgina"/>
    </w:pPr>
    <w:r>
      <w:rPr>
        <w:rFonts w:ascii="Verdana" w:hAnsi="Verdana" w:cs="Calibri"/>
        <w:sz w:val="20"/>
        <w:szCs w:val="20"/>
        <w:lang w:val="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3F8DD" w14:textId="77777777" w:rsidR="001A2349" w:rsidRDefault="001A2349" w:rsidP="00467A96">
      <w:pPr>
        <w:spacing w:after="0" w:line="240" w:lineRule="auto"/>
      </w:pPr>
      <w:r>
        <w:separator/>
      </w:r>
    </w:p>
  </w:footnote>
  <w:footnote w:type="continuationSeparator" w:id="0">
    <w:p w14:paraId="6265133A" w14:textId="77777777" w:rsidR="001A2349" w:rsidRDefault="001A2349" w:rsidP="00467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F6364" w14:textId="77777777" w:rsidR="00467A96" w:rsidRDefault="00467A96" w:rsidP="00467A96">
    <w:pPr>
      <w:pStyle w:val="Encabezado"/>
      <w:tabs>
        <w:tab w:val="clear" w:pos="4419"/>
        <w:tab w:val="clear" w:pos="8838"/>
        <w:tab w:val="left" w:pos="1805"/>
      </w:tabs>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6414"/>
      <w:gridCol w:w="2082"/>
    </w:tblGrid>
    <w:tr w:rsidR="00467A96" w:rsidRPr="003D5C40" w14:paraId="30F4F752" w14:textId="77777777" w:rsidTr="003D5C40">
      <w:trPr>
        <w:trHeight w:val="216"/>
        <w:jc w:val="center"/>
      </w:trPr>
      <w:tc>
        <w:tcPr>
          <w:tcW w:w="1871" w:type="dxa"/>
          <w:vMerge w:val="restart"/>
          <w:shd w:val="clear" w:color="auto" w:fill="auto"/>
          <w:vAlign w:val="center"/>
        </w:tcPr>
        <w:p w14:paraId="7FE49E8F" w14:textId="77777777" w:rsidR="00467A96" w:rsidRPr="003D5C40" w:rsidRDefault="00467A96" w:rsidP="003D5C40">
          <w:pPr>
            <w:pStyle w:val="Encabezado"/>
            <w:jc w:val="center"/>
            <w:rPr>
              <w:rFonts w:ascii="Calibri Light" w:hAnsi="Calibri Light"/>
              <w:b/>
              <w:noProof/>
              <w:sz w:val="20"/>
              <w:szCs w:val="20"/>
            </w:rPr>
          </w:pPr>
          <w:r w:rsidRPr="003D5C40">
            <w:rPr>
              <w:rFonts w:ascii="Calibri Light" w:hAnsi="Calibri Light"/>
              <w:b/>
              <w:noProof/>
              <w:sz w:val="20"/>
              <w:szCs w:val="20"/>
            </w:rPr>
            <w:drawing>
              <wp:inline distT="0" distB="0" distL="0" distR="0" wp14:anchorId="6461A45A" wp14:editId="5420ED2C">
                <wp:extent cx="1114425" cy="6516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7747" cy="653571"/>
                        </a:xfrm>
                        <a:prstGeom prst="ellipse">
                          <a:avLst/>
                        </a:prstGeom>
                        <a:ln>
                          <a:noFill/>
                        </a:ln>
                        <a:extLst>
                          <a:ext uri="{53640926-AAD7-44D8-BBD7-CCE9431645EC}">
                            <a14:shadowObscured xmlns:a14="http://schemas.microsoft.com/office/drawing/2010/main"/>
                          </a:ext>
                        </a:extLst>
                      </pic:spPr>
                    </pic:pic>
                  </a:graphicData>
                </a:graphic>
              </wp:inline>
            </w:drawing>
          </w:r>
        </w:p>
      </w:tc>
      <w:tc>
        <w:tcPr>
          <w:tcW w:w="6414" w:type="dxa"/>
          <w:vMerge w:val="restart"/>
          <w:shd w:val="clear" w:color="auto" w:fill="auto"/>
          <w:vAlign w:val="center"/>
        </w:tcPr>
        <w:p w14:paraId="00A3CCBD" w14:textId="40393886" w:rsidR="00467A96" w:rsidRPr="003D5C40" w:rsidRDefault="00467A96" w:rsidP="003D5C40">
          <w:pPr>
            <w:pStyle w:val="Encabezado"/>
            <w:jc w:val="center"/>
            <w:rPr>
              <w:rFonts w:ascii="Calibri Light" w:hAnsi="Calibri Light"/>
              <w:b/>
              <w:sz w:val="20"/>
              <w:szCs w:val="20"/>
              <w:lang w:val="en-US"/>
            </w:rPr>
          </w:pPr>
          <w:r w:rsidRPr="003D5C40">
            <w:rPr>
              <w:rFonts w:ascii="Calibri Light" w:hAnsi="Calibri Light"/>
              <w:b/>
              <w:sz w:val="20"/>
              <w:szCs w:val="20"/>
              <w:lang w:val="en-US"/>
            </w:rPr>
            <w:t xml:space="preserve">E.S.E HOSPITAL </w:t>
          </w:r>
          <w:r w:rsidR="00C16FE1" w:rsidRPr="003D5C40">
            <w:rPr>
              <w:rFonts w:ascii="Calibri Light" w:hAnsi="Calibri Light"/>
              <w:b/>
              <w:sz w:val="20"/>
              <w:szCs w:val="20"/>
              <w:lang w:val="en-US"/>
            </w:rPr>
            <w:t>ISMAEL SILVA</w:t>
          </w:r>
        </w:p>
      </w:tc>
      <w:tc>
        <w:tcPr>
          <w:tcW w:w="2082" w:type="dxa"/>
          <w:shd w:val="clear" w:color="auto" w:fill="auto"/>
          <w:vAlign w:val="center"/>
        </w:tcPr>
        <w:p w14:paraId="26F21AA5" w14:textId="77777777" w:rsidR="00467A96" w:rsidRPr="003D5C40" w:rsidRDefault="00467A96" w:rsidP="003D5C40">
          <w:pPr>
            <w:pStyle w:val="Encabezado"/>
            <w:jc w:val="center"/>
            <w:rPr>
              <w:rFonts w:ascii="Calibri Light" w:hAnsi="Calibri Light"/>
              <w:b/>
              <w:sz w:val="20"/>
              <w:szCs w:val="20"/>
            </w:rPr>
          </w:pPr>
          <w:r w:rsidRPr="003D5C40">
            <w:rPr>
              <w:rFonts w:ascii="Calibri Light" w:hAnsi="Calibri Light"/>
              <w:b/>
              <w:sz w:val="20"/>
              <w:szCs w:val="20"/>
            </w:rPr>
            <w:t>Código</w:t>
          </w:r>
        </w:p>
      </w:tc>
    </w:tr>
    <w:tr w:rsidR="00467A96" w:rsidRPr="003D5C40" w14:paraId="45AFC7F4" w14:textId="77777777" w:rsidTr="003D5C40">
      <w:trPr>
        <w:trHeight w:val="258"/>
        <w:jc w:val="center"/>
      </w:trPr>
      <w:tc>
        <w:tcPr>
          <w:tcW w:w="1871" w:type="dxa"/>
          <w:vMerge/>
          <w:shd w:val="clear" w:color="auto" w:fill="auto"/>
          <w:vAlign w:val="center"/>
        </w:tcPr>
        <w:p w14:paraId="40C0DFCA" w14:textId="77777777" w:rsidR="00467A96" w:rsidRPr="003D5C40" w:rsidRDefault="00467A96" w:rsidP="003D5C40">
          <w:pPr>
            <w:pStyle w:val="Encabezado"/>
            <w:jc w:val="center"/>
            <w:rPr>
              <w:rFonts w:ascii="Calibri Light" w:hAnsi="Calibri Light"/>
              <w:b/>
              <w:noProof/>
              <w:sz w:val="20"/>
              <w:szCs w:val="20"/>
            </w:rPr>
          </w:pPr>
        </w:p>
      </w:tc>
      <w:tc>
        <w:tcPr>
          <w:tcW w:w="6414" w:type="dxa"/>
          <w:vMerge/>
          <w:shd w:val="clear" w:color="auto" w:fill="auto"/>
          <w:vAlign w:val="center"/>
        </w:tcPr>
        <w:p w14:paraId="42562628" w14:textId="77777777" w:rsidR="00467A96" w:rsidRPr="003D5C40" w:rsidRDefault="00467A96" w:rsidP="003D5C40">
          <w:pPr>
            <w:pStyle w:val="Encabezado"/>
            <w:jc w:val="center"/>
            <w:rPr>
              <w:rFonts w:ascii="Calibri Light" w:hAnsi="Calibri Light"/>
              <w:b/>
              <w:sz w:val="20"/>
              <w:szCs w:val="20"/>
            </w:rPr>
          </w:pPr>
        </w:p>
      </w:tc>
      <w:tc>
        <w:tcPr>
          <w:tcW w:w="2082" w:type="dxa"/>
          <w:vMerge w:val="restart"/>
          <w:shd w:val="clear" w:color="auto" w:fill="auto"/>
          <w:vAlign w:val="center"/>
        </w:tcPr>
        <w:p w14:paraId="7E029F8C" w14:textId="36ACA73E" w:rsidR="00467A96" w:rsidRPr="003D5C40" w:rsidRDefault="003D5C40" w:rsidP="003D5C40">
          <w:pPr>
            <w:pStyle w:val="Encabezado"/>
            <w:jc w:val="center"/>
            <w:rPr>
              <w:rFonts w:ascii="Calibri Light" w:hAnsi="Calibri Light"/>
              <w:noProof/>
              <w:sz w:val="20"/>
              <w:szCs w:val="20"/>
            </w:rPr>
          </w:pPr>
          <w:r>
            <w:rPr>
              <w:rFonts w:ascii="Calibri Light" w:hAnsi="Calibri Light"/>
              <w:noProof/>
              <w:sz w:val="20"/>
              <w:szCs w:val="20"/>
            </w:rPr>
            <w:t>CE-A-34</w:t>
          </w:r>
        </w:p>
      </w:tc>
    </w:tr>
    <w:tr w:rsidR="00467A96" w:rsidRPr="003D5C40" w14:paraId="728246AB" w14:textId="77777777" w:rsidTr="003D5C40">
      <w:trPr>
        <w:trHeight w:val="258"/>
        <w:jc w:val="center"/>
      </w:trPr>
      <w:tc>
        <w:tcPr>
          <w:tcW w:w="1871" w:type="dxa"/>
          <w:vMerge/>
          <w:shd w:val="clear" w:color="auto" w:fill="auto"/>
          <w:vAlign w:val="center"/>
        </w:tcPr>
        <w:p w14:paraId="0396AC7E" w14:textId="77777777" w:rsidR="00467A96" w:rsidRPr="003D5C40" w:rsidRDefault="00467A96" w:rsidP="003D5C40">
          <w:pPr>
            <w:pStyle w:val="Encabezado"/>
            <w:jc w:val="center"/>
            <w:rPr>
              <w:rFonts w:ascii="Calibri Light" w:hAnsi="Calibri Light"/>
              <w:b/>
              <w:sz w:val="20"/>
              <w:szCs w:val="20"/>
            </w:rPr>
          </w:pPr>
        </w:p>
      </w:tc>
      <w:tc>
        <w:tcPr>
          <w:tcW w:w="6414" w:type="dxa"/>
          <w:vMerge w:val="restart"/>
          <w:shd w:val="clear" w:color="auto" w:fill="auto"/>
          <w:vAlign w:val="center"/>
        </w:tcPr>
        <w:p w14:paraId="466410E0" w14:textId="0E37A3B4" w:rsidR="00467A96" w:rsidRPr="003D5C40" w:rsidRDefault="00C36AD9" w:rsidP="003D5C40">
          <w:pPr>
            <w:pStyle w:val="Encabezado"/>
            <w:jc w:val="center"/>
            <w:rPr>
              <w:rFonts w:ascii="Calibri Light" w:hAnsi="Calibri Light"/>
              <w:b/>
              <w:bCs/>
              <w:sz w:val="20"/>
              <w:szCs w:val="20"/>
            </w:rPr>
          </w:pPr>
          <w:r w:rsidRPr="003D5C40">
            <w:rPr>
              <w:rFonts w:ascii="Calibri Light" w:hAnsi="Calibri Light"/>
              <w:b/>
              <w:bCs/>
              <w:noProof/>
              <w:sz w:val="20"/>
              <w:szCs w:val="20"/>
            </w:rPr>
            <w:t xml:space="preserve">ANEXO </w:t>
          </w:r>
          <w:r w:rsidR="00811835" w:rsidRPr="003D5C40">
            <w:rPr>
              <w:rFonts w:ascii="Calibri Light" w:hAnsi="Calibri Light"/>
              <w:b/>
              <w:bCs/>
              <w:noProof/>
              <w:sz w:val="20"/>
              <w:szCs w:val="20"/>
            </w:rPr>
            <w:t xml:space="preserve">RECOMENDACIONES PREVIAS </w:t>
          </w:r>
          <w:r w:rsidR="00357DC8" w:rsidRPr="003D5C40">
            <w:rPr>
              <w:rFonts w:ascii="Calibri Light" w:hAnsi="Calibri Light"/>
              <w:b/>
              <w:bCs/>
              <w:noProof/>
              <w:sz w:val="20"/>
              <w:szCs w:val="20"/>
            </w:rPr>
            <w:t xml:space="preserve"> </w:t>
          </w:r>
          <w:r w:rsidR="008A4726" w:rsidRPr="003D5C40">
            <w:rPr>
              <w:rFonts w:ascii="Calibri Light" w:hAnsi="Calibri Light"/>
              <w:b/>
              <w:bCs/>
              <w:noProof/>
              <w:sz w:val="20"/>
              <w:szCs w:val="20"/>
            </w:rPr>
            <w:t>PARA</w:t>
          </w:r>
          <w:r w:rsidR="00D03E4E" w:rsidRPr="003D5C40">
            <w:rPr>
              <w:rFonts w:ascii="Calibri Light" w:hAnsi="Calibri Light"/>
              <w:b/>
              <w:bCs/>
              <w:noProof/>
              <w:sz w:val="20"/>
              <w:szCs w:val="20"/>
            </w:rPr>
            <w:t xml:space="preserve"> </w:t>
          </w:r>
          <w:r w:rsidR="00B23E02" w:rsidRPr="003D5C40">
            <w:rPr>
              <w:rFonts w:ascii="Calibri Light" w:hAnsi="Calibri Light"/>
              <w:b/>
              <w:bCs/>
              <w:noProof/>
              <w:sz w:val="20"/>
              <w:szCs w:val="20"/>
            </w:rPr>
            <w:t>ADMINISTRACION DE MEDICAMENTOS</w:t>
          </w:r>
        </w:p>
      </w:tc>
      <w:tc>
        <w:tcPr>
          <w:tcW w:w="2082" w:type="dxa"/>
          <w:vMerge/>
          <w:shd w:val="clear" w:color="auto" w:fill="auto"/>
          <w:vAlign w:val="center"/>
        </w:tcPr>
        <w:p w14:paraId="07E83692" w14:textId="77777777" w:rsidR="00467A96" w:rsidRPr="003D5C40" w:rsidRDefault="00467A96" w:rsidP="003D5C40">
          <w:pPr>
            <w:pStyle w:val="Encabezado"/>
            <w:jc w:val="center"/>
            <w:rPr>
              <w:rFonts w:ascii="Calibri Light" w:hAnsi="Calibri Light"/>
              <w:b/>
              <w:sz w:val="20"/>
              <w:szCs w:val="20"/>
            </w:rPr>
          </w:pPr>
        </w:p>
      </w:tc>
    </w:tr>
    <w:tr w:rsidR="00467A96" w:rsidRPr="003D5C40" w14:paraId="56BB609D" w14:textId="77777777" w:rsidTr="003D5C40">
      <w:trPr>
        <w:trHeight w:val="78"/>
        <w:jc w:val="center"/>
      </w:trPr>
      <w:tc>
        <w:tcPr>
          <w:tcW w:w="1871" w:type="dxa"/>
          <w:vMerge/>
          <w:shd w:val="clear" w:color="auto" w:fill="auto"/>
          <w:vAlign w:val="center"/>
        </w:tcPr>
        <w:p w14:paraId="0ADE00D7" w14:textId="77777777" w:rsidR="00467A96" w:rsidRPr="003D5C40" w:rsidRDefault="00467A96" w:rsidP="003D5C40">
          <w:pPr>
            <w:pStyle w:val="Encabezado"/>
            <w:jc w:val="center"/>
            <w:rPr>
              <w:rFonts w:ascii="Calibri Light" w:hAnsi="Calibri Light"/>
              <w:b/>
              <w:sz w:val="20"/>
              <w:szCs w:val="20"/>
            </w:rPr>
          </w:pPr>
        </w:p>
      </w:tc>
      <w:tc>
        <w:tcPr>
          <w:tcW w:w="6414" w:type="dxa"/>
          <w:vMerge/>
          <w:shd w:val="clear" w:color="auto" w:fill="auto"/>
          <w:vAlign w:val="center"/>
        </w:tcPr>
        <w:p w14:paraId="01D2EF2F" w14:textId="77777777" w:rsidR="00467A96" w:rsidRPr="003D5C40" w:rsidRDefault="00467A96" w:rsidP="003D5C40">
          <w:pPr>
            <w:pStyle w:val="Encabezado"/>
            <w:jc w:val="center"/>
            <w:rPr>
              <w:rFonts w:ascii="Calibri Light" w:hAnsi="Calibri Light"/>
              <w:b/>
              <w:sz w:val="20"/>
              <w:szCs w:val="20"/>
            </w:rPr>
          </w:pPr>
        </w:p>
      </w:tc>
      <w:tc>
        <w:tcPr>
          <w:tcW w:w="2082" w:type="dxa"/>
          <w:shd w:val="clear" w:color="auto" w:fill="auto"/>
          <w:vAlign w:val="center"/>
        </w:tcPr>
        <w:p w14:paraId="142E7E99" w14:textId="77777777" w:rsidR="00467A96" w:rsidRPr="003D5C40" w:rsidRDefault="00467A96" w:rsidP="003D5C40">
          <w:pPr>
            <w:pStyle w:val="Encabezado"/>
            <w:jc w:val="center"/>
            <w:rPr>
              <w:rFonts w:ascii="Calibri Light" w:hAnsi="Calibri Light"/>
              <w:b/>
              <w:sz w:val="20"/>
              <w:szCs w:val="20"/>
            </w:rPr>
          </w:pPr>
          <w:r w:rsidRPr="003D5C40">
            <w:rPr>
              <w:rFonts w:ascii="Calibri Light" w:hAnsi="Calibri Light"/>
              <w:b/>
              <w:sz w:val="20"/>
              <w:szCs w:val="20"/>
            </w:rPr>
            <w:t>Versión</w:t>
          </w:r>
        </w:p>
      </w:tc>
    </w:tr>
    <w:tr w:rsidR="00467A96" w:rsidRPr="003D5C40" w14:paraId="61AC0F46" w14:textId="77777777" w:rsidTr="003D5C40">
      <w:trPr>
        <w:trHeight w:val="381"/>
        <w:jc w:val="center"/>
      </w:trPr>
      <w:tc>
        <w:tcPr>
          <w:tcW w:w="1871" w:type="dxa"/>
          <w:vMerge/>
          <w:shd w:val="clear" w:color="auto" w:fill="auto"/>
          <w:vAlign w:val="center"/>
        </w:tcPr>
        <w:p w14:paraId="6D765E3E" w14:textId="77777777" w:rsidR="00467A96" w:rsidRPr="003D5C40" w:rsidRDefault="00467A96" w:rsidP="003D5C40">
          <w:pPr>
            <w:pStyle w:val="Encabezado"/>
            <w:jc w:val="center"/>
            <w:rPr>
              <w:rFonts w:ascii="Calibri Light" w:hAnsi="Calibri Light"/>
              <w:b/>
              <w:sz w:val="20"/>
              <w:szCs w:val="20"/>
            </w:rPr>
          </w:pPr>
        </w:p>
      </w:tc>
      <w:tc>
        <w:tcPr>
          <w:tcW w:w="6414" w:type="dxa"/>
          <w:shd w:val="clear" w:color="auto" w:fill="auto"/>
          <w:vAlign w:val="center"/>
        </w:tcPr>
        <w:p w14:paraId="710A7059" w14:textId="77777777" w:rsidR="00467A96" w:rsidRPr="003D5C40" w:rsidRDefault="00C36AD9" w:rsidP="003D5C40">
          <w:pPr>
            <w:pStyle w:val="Encabezado"/>
            <w:jc w:val="center"/>
            <w:rPr>
              <w:rFonts w:ascii="Calibri Light" w:hAnsi="Calibri Light"/>
              <w:b/>
              <w:bCs/>
              <w:sz w:val="20"/>
              <w:szCs w:val="20"/>
            </w:rPr>
          </w:pPr>
          <w:r w:rsidRPr="003D5C40">
            <w:rPr>
              <w:rFonts w:ascii="Calibri Light" w:hAnsi="Calibri Light"/>
              <w:b/>
              <w:sz w:val="20"/>
              <w:szCs w:val="20"/>
            </w:rPr>
            <w:t>PROCESO</w:t>
          </w:r>
          <w:r w:rsidR="00467A96" w:rsidRPr="003D5C40">
            <w:rPr>
              <w:rFonts w:ascii="Calibri Light" w:hAnsi="Calibri Light"/>
              <w:b/>
              <w:sz w:val="20"/>
              <w:szCs w:val="20"/>
            </w:rPr>
            <w:t xml:space="preserve"> </w:t>
          </w:r>
          <w:r w:rsidR="00467A96" w:rsidRPr="003D5C40">
            <w:rPr>
              <w:rFonts w:ascii="Calibri Light" w:hAnsi="Calibri Light"/>
              <w:b/>
              <w:bCs/>
              <w:noProof/>
              <w:sz w:val="20"/>
              <w:szCs w:val="20"/>
            </w:rPr>
            <w:t xml:space="preserve">PROCEDIMIENTOS </w:t>
          </w:r>
          <w:r w:rsidRPr="003D5C40">
            <w:rPr>
              <w:rFonts w:ascii="Calibri Light" w:hAnsi="Calibri Light"/>
              <w:b/>
              <w:bCs/>
              <w:noProof/>
              <w:sz w:val="20"/>
              <w:szCs w:val="20"/>
            </w:rPr>
            <w:t>MENORES</w:t>
          </w:r>
        </w:p>
      </w:tc>
      <w:tc>
        <w:tcPr>
          <w:tcW w:w="2082" w:type="dxa"/>
          <w:shd w:val="clear" w:color="auto" w:fill="auto"/>
          <w:vAlign w:val="center"/>
        </w:tcPr>
        <w:p w14:paraId="3885020A" w14:textId="38FED878" w:rsidR="00467A96" w:rsidRPr="003D5C40" w:rsidRDefault="003D5C40" w:rsidP="003D5C40">
          <w:pPr>
            <w:pStyle w:val="Encabezado"/>
            <w:jc w:val="center"/>
            <w:rPr>
              <w:rFonts w:ascii="Calibri Light" w:hAnsi="Calibri Light"/>
              <w:sz w:val="20"/>
              <w:szCs w:val="20"/>
            </w:rPr>
          </w:pPr>
          <w:r>
            <w:rPr>
              <w:rFonts w:ascii="Calibri Light" w:hAnsi="Calibri Light"/>
              <w:sz w:val="20"/>
              <w:szCs w:val="20"/>
            </w:rPr>
            <w:t>V01-2021.</w:t>
          </w:r>
        </w:p>
      </w:tc>
    </w:tr>
  </w:tbl>
  <w:p w14:paraId="20D2E1E0" w14:textId="77777777" w:rsidR="00467A96" w:rsidRDefault="00467A96" w:rsidP="00467A96">
    <w:pPr>
      <w:pStyle w:val="Encabezado"/>
      <w:tabs>
        <w:tab w:val="clear" w:pos="4419"/>
        <w:tab w:val="clear" w:pos="8838"/>
        <w:tab w:val="left" w:pos="18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6303"/>
    <w:multiLevelType w:val="hybridMultilevel"/>
    <w:tmpl w:val="6EB246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9C92D62"/>
    <w:multiLevelType w:val="hybridMultilevel"/>
    <w:tmpl w:val="6EF42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46800D8"/>
    <w:multiLevelType w:val="hybridMultilevel"/>
    <w:tmpl w:val="F84638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A607A8D"/>
    <w:multiLevelType w:val="hybridMultilevel"/>
    <w:tmpl w:val="6688CC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CEB1473"/>
    <w:multiLevelType w:val="hybridMultilevel"/>
    <w:tmpl w:val="FB4A11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96"/>
    <w:rsid w:val="00030B36"/>
    <w:rsid w:val="001A2349"/>
    <w:rsid w:val="00256C60"/>
    <w:rsid w:val="002709A0"/>
    <w:rsid w:val="00316CD8"/>
    <w:rsid w:val="003240A6"/>
    <w:rsid w:val="00357DC8"/>
    <w:rsid w:val="003715A1"/>
    <w:rsid w:val="003D5C40"/>
    <w:rsid w:val="003F5EB1"/>
    <w:rsid w:val="004229B3"/>
    <w:rsid w:val="00464FCB"/>
    <w:rsid w:val="00467A96"/>
    <w:rsid w:val="00476211"/>
    <w:rsid w:val="004853B2"/>
    <w:rsid w:val="004C2508"/>
    <w:rsid w:val="004F58FA"/>
    <w:rsid w:val="005719E6"/>
    <w:rsid w:val="006F4F72"/>
    <w:rsid w:val="00772CE9"/>
    <w:rsid w:val="007C40EF"/>
    <w:rsid w:val="007C7513"/>
    <w:rsid w:val="00811835"/>
    <w:rsid w:val="008A4726"/>
    <w:rsid w:val="008C3269"/>
    <w:rsid w:val="008E795C"/>
    <w:rsid w:val="009C07CD"/>
    <w:rsid w:val="009F5DA7"/>
    <w:rsid w:val="00A71A73"/>
    <w:rsid w:val="00A84D41"/>
    <w:rsid w:val="00A87A7C"/>
    <w:rsid w:val="00A9779E"/>
    <w:rsid w:val="00B23E02"/>
    <w:rsid w:val="00B370E9"/>
    <w:rsid w:val="00BB4B97"/>
    <w:rsid w:val="00BE65B8"/>
    <w:rsid w:val="00C1359C"/>
    <w:rsid w:val="00C16FE1"/>
    <w:rsid w:val="00C32A36"/>
    <w:rsid w:val="00C36AD9"/>
    <w:rsid w:val="00CC2BA8"/>
    <w:rsid w:val="00CD32A0"/>
    <w:rsid w:val="00D03E4E"/>
    <w:rsid w:val="00D6303D"/>
    <w:rsid w:val="00D941F8"/>
    <w:rsid w:val="00E43CAC"/>
    <w:rsid w:val="00EB293F"/>
    <w:rsid w:val="00F26E3C"/>
    <w:rsid w:val="00FB2918"/>
    <w:rsid w:val="00FC44DC"/>
    <w:rsid w:val="00FE7CE3"/>
    <w:rsid w:val="00FF1BE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5817B"/>
  <w15:docId w15:val="{EB9F9904-508C-4CF6-B76E-8C945B34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A96"/>
    <w:pPr>
      <w:spacing w:after="160" w:line="259" w:lineRule="auto"/>
    </w:pPr>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7A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A96"/>
  </w:style>
  <w:style w:type="paragraph" w:styleId="Piedepgina">
    <w:name w:val="footer"/>
    <w:basedOn w:val="Normal"/>
    <w:link w:val="PiedepginaCar"/>
    <w:uiPriority w:val="99"/>
    <w:unhideWhenUsed/>
    <w:rsid w:val="00467A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A96"/>
  </w:style>
  <w:style w:type="paragraph" w:styleId="Sinespaciado">
    <w:name w:val="No Spacing"/>
    <w:uiPriority w:val="1"/>
    <w:qFormat/>
    <w:rsid w:val="00467A96"/>
    <w:pPr>
      <w:spacing w:after="0" w:line="240" w:lineRule="auto"/>
    </w:pPr>
    <w:rPr>
      <w:rFonts w:ascii="Calibri" w:eastAsia="Times New Roman" w:hAnsi="Calibri" w:cs="Times New Roman"/>
      <w:lang w:eastAsia="es-CO"/>
    </w:rPr>
  </w:style>
  <w:style w:type="paragraph" w:styleId="Prrafodelista">
    <w:name w:val="List Paragraph"/>
    <w:basedOn w:val="Normal"/>
    <w:uiPriority w:val="34"/>
    <w:qFormat/>
    <w:rsid w:val="00316CD8"/>
    <w:pPr>
      <w:ind w:left="720"/>
      <w:contextualSpacing/>
    </w:pPr>
  </w:style>
  <w:style w:type="paragraph" w:customStyle="1" w:styleId="Default">
    <w:name w:val="Default"/>
    <w:rsid w:val="0081183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64F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FCB"/>
    <w:rPr>
      <w:rFonts w:ascii="Tahoma" w:eastAsia="Times New Roman"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05805">
      <w:bodyDiv w:val="1"/>
      <w:marLeft w:val="0"/>
      <w:marRight w:val="0"/>
      <w:marTop w:val="0"/>
      <w:marBottom w:val="0"/>
      <w:divBdr>
        <w:top w:val="none" w:sz="0" w:space="0" w:color="auto"/>
        <w:left w:val="none" w:sz="0" w:space="0" w:color="auto"/>
        <w:bottom w:val="none" w:sz="0" w:space="0" w:color="auto"/>
        <w:right w:val="none" w:sz="0" w:space="0" w:color="auto"/>
      </w:divBdr>
    </w:div>
    <w:div w:id="14498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2021-04-06T21:45:00Z</dcterms:created>
  <dcterms:modified xsi:type="dcterms:W3CDTF">2021-04-15T18:20:00Z</dcterms:modified>
</cp:coreProperties>
</file>